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459A" w14:textId="77777777" w:rsidR="00B77A8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color w:val="E36C09"/>
          <w:sz w:val="22"/>
          <w:szCs w:val="22"/>
        </w:rPr>
        <w:tab/>
      </w:r>
    </w:p>
    <w:p w14:paraId="5BD32333" w14:textId="77777777" w:rsidR="00B77A8E" w:rsidRDefault="00000000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MODÈLE DE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RÉSOLUTION</w:t>
      </w:r>
    </w:p>
    <w:p w14:paraId="4DFA37EA" w14:textId="77777777" w:rsidR="00B77A8E" w:rsidRDefault="00000000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Journée de visibilité lesbienne</w:t>
      </w:r>
    </w:p>
    <w:p w14:paraId="133FE46D" w14:textId="77777777" w:rsidR="00B77A8E" w:rsidRDefault="00B77A8E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152AE9F7" w14:textId="77777777" w:rsidR="00B77A8E" w:rsidRDefault="00B77A8E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2A5E5D55" w14:textId="77777777" w:rsidR="00B77A8E" w:rsidRDefault="00000000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ATTENDU QUE le 26 avril marque depuis 1982 la Journée de visibilité lesbienne qui vise à :</w:t>
      </w:r>
    </w:p>
    <w:p w14:paraId="012F4CFD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0EA947DA" w14:textId="77777777" w:rsidR="00B77A8E" w:rsidRPr="00743C64" w:rsidRDefault="00000000" w:rsidP="00743C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proofErr w:type="gramStart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>mettre</w:t>
      </w:r>
      <w:proofErr w:type="gramEnd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de l’avant les enjeux des femmes de la diversité sexuelle c’est-à-dire des femmes – et des personnes non-binaires – qui s’identifient comme lesbiennes, gaies, bisexuelles, pansexuelles, ayant une sexualité fluide, asexuelles ou encore en questionnement ;</w:t>
      </w:r>
    </w:p>
    <w:p w14:paraId="0F3623AE" w14:textId="77777777" w:rsidR="00B77A8E" w:rsidRPr="00743C64" w:rsidRDefault="00000000" w:rsidP="00743C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proofErr w:type="gramStart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>souligner</w:t>
      </w:r>
      <w:proofErr w:type="gramEnd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leurs perspectives, défis et contributions trop souvent invisibilisés au sein des diverses manifestations LGBTQIA2S+ locales et internationales ;</w:t>
      </w:r>
    </w:p>
    <w:p w14:paraId="2B039301" w14:textId="77777777" w:rsidR="00B77A8E" w:rsidRPr="00743C64" w:rsidRDefault="00000000" w:rsidP="00743C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proofErr w:type="gramStart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>combattre</w:t>
      </w:r>
      <w:proofErr w:type="gramEnd"/>
      <w:r w:rsidRPr="00743C64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la lesbophobie dans toutes les sphères de la société.</w:t>
      </w:r>
    </w:p>
    <w:p w14:paraId="432B65D1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72EDD9F4" w14:textId="5EB0CA3D" w:rsidR="00B77A8E" w:rsidRDefault="00000000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ATTENDU QUE </w:t>
      </w:r>
      <w:r w:rsidRPr="00743C64">
        <w:rPr>
          <w:rFonts w:ascii="Source Sans Pro" w:eastAsia="Source Sans Pro" w:hAnsi="Source Sans Pro" w:cs="Source Sans Pro"/>
          <w:sz w:val="22"/>
          <w:szCs w:val="22"/>
          <w:highlight w:val="lightGray"/>
        </w:rPr>
        <w:t>Nom de la municipalité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est consciente que les réalités des femmes sont souvent moins visibles en raison du croisement du sexisme et de l’homophobie, soit la lesbophobie</w:t>
      </w:r>
      <w:r w:rsidR="00743C64">
        <w:rPr>
          <w:rFonts w:ascii="Source Sans Pro" w:eastAsia="Source Sans Pro" w:hAnsi="Source Sans Pro" w:cs="Source Sans Pro"/>
          <w:sz w:val="22"/>
          <w:szCs w:val="22"/>
        </w:rPr>
        <w:t>.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</w:t>
      </w:r>
    </w:p>
    <w:p w14:paraId="29CF51B0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117DA415" w14:textId="77777777" w:rsidR="00B77A8E" w:rsidRDefault="00000000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ATTENDU QUE </w:t>
      </w:r>
      <w:r w:rsidRPr="00743C64">
        <w:rPr>
          <w:rFonts w:ascii="Source Sans Pro" w:eastAsia="Source Sans Pro" w:hAnsi="Source Sans Pro" w:cs="Source Sans Pro"/>
          <w:sz w:val="22"/>
          <w:szCs w:val="22"/>
          <w:highlight w:val="lightGray"/>
        </w:rPr>
        <w:t>Nom de la municipalité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 à cœur de mettre en lumière les réalités, les réalisations et les défis spécifiques auxquels font face les lesbiennes et personnes 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lesbo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-queer, afin de favoriser la compréhension, l'inclusion et l'égalité de 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toustes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 au sein de la Ville.</w:t>
      </w:r>
    </w:p>
    <w:p w14:paraId="1C0C76A0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252F860F" w14:textId="77777777" w:rsidR="00B77A8E" w:rsidRDefault="00000000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IL EST RÉSOLU, en conséquence, sur la recommandation du conseil municipal:</w:t>
      </w:r>
    </w:p>
    <w:p w14:paraId="2B36AE30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6BC53EE0" w14:textId="77777777" w:rsidR="00B77A8E" w:rsidRDefault="00000000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QUE la municipalité de </w:t>
      </w:r>
      <w:r>
        <w:rPr>
          <w:rFonts w:ascii="Source Sans Pro" w:eastAsia="Source Sans Pro" w:hAnsi="Source Sans Pro" w:cs="Source Sans Pro"/>
          <w:sz w:val="22"/>
          <w:szCs w:val="22"/>
          <w:highlight w:val="lightGray"/>
        </w:rPr>
        <w:t>Nom de la municipalité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, à l’instar de l’Assemblée nationale du Québec, proclame Journée de visibilité lesbienne le 26 avril de chaque année, manifestant ainsi de façon tangible son engagement à faire de la municipalité un endroit où les femmes et les personnes 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lesbo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-queer ont leur place et peuvent s’épanouir et s’exprimer librement sans être 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discriminé·es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>.</w:t>
      </w:r>
    </w:p>
    <w:p w14:paraId="090A169B" w14:textId="77777777" w:rsidR="00B77A8E" w:rsidRDefault="00B77A8E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40282E08" w14:textId="77777777" w:rsidR="00743C64" w:rsidRDefault="00743C64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5E186761" w14:textId="77777777" w:rsidR="00743C64" w:rsidRDefault="00743C64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5DFBCB22" w14:textId="607AB256" w:rsidR="00B77A8E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____________________________________________________________</w:t>
      </w:r>
    </w:p>
    <w:p w14:paraId="596880DB" w14:textId="2E80F437" w:rsidR="00B77A8E" w:rsidRDefault="00743C64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Nom, Poste, Municipalité</w:t>
      </w:r>
    </w:p>
    <w:sectPr w:rsidR="00B77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567" w:left="1418" w:header="215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C850" w14:textId="77777777" w:rsidR="00CD2CC4" w:rsidRDefault="00CD2CC4">
      <w:r>
        <w:separator/>
      </w:r>
    </w:p>
  </w:endnote>
  <w:endnote w:type="continuationSeparator" w:id="0">
    <w:p w14:paraId="28AFFA65" w14:textId="77777777" w:rsidR="00CD2CC4" w:rsidRDefault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328E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0D3D" w14:textId="77777777" w:rsidR="00B77A8E" w:rsidRDefault="00000000">
    <w:pPr>
      <w:jc w:val="right"/>
      <w:rPr>
        <w:rFonts w:ascii="Arial" w:eastAsia="Arial" w:hAnsi="Arial" w:cs="Arial"/>
        <w:color w:val="BFBFBF"/>
        <w:sz w:val="40"/>
        <w:szCs w:val="40"/>
      </w:rPr>
    </w:pPr>
    <w:r>
      <w:rPr>
        <w:rFonts w:ascii="Arial" w:eastAsia="Arial" w:hAnsi="Arial" w:cs="Arial"/>
        <w:color w:val="A6A6A6"/>
        <w:sz w:val="52"/>
        <w:szCs w:val="52"/>
      </w:rPr>
      <w:fldChar w:fldCharType="begin"/>
    </w:r>
    <w:r>
      <w:rPr>
        <w:rFonts w:ascii="Arial" w:eastAsia="Arial" w:hAnsi="Arial" w:cs="Arial"/>
        <w:color w:val="A6A6A6"/>
        <w:sz w:val="52"/>
        <w:szCs w:val="52"/>
      </w:rPr>
      <w:instrText>PAGE</w:instrText>
    </w:r>
    <w:r>
      <w:rPr>
        <w:rFonts w:ascii="Arial" w:eastAsia="Arial" w:hAnsi="Arial" w:cs="Arial"/>
        <w:color w:val="A6A6A6"/>
        <w:sz w:val="52"/>
        <w:szCs w:val="52"/>
      </w:rPr>
      <w:fldChar w:fldCharType="separate"/>
    </w:r>
    <w:r>
      <w:rPr>
        <w:rFonts w:ascii="Arial" w:eastAsia="Arial" w:hAnsi="Arial" w:cs="Arial"/>
        <w:color w:val="A6A6A6"/>
        <w:sz w:val="52"/>
        <w:szCs w:val="5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F38D5" wp14:editId="5B14085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5067300" cy="6076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17113" y="3480915"/>
                        <a:ext cx="505777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8FC319" w14:textId="77777777" w:rsidR="00B77A8E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Guide du rapport de fréquentation 2014-2015</w:t>
                          </w:r>
                        </w:p>
                        <w:p w14:paraId="683C6E58" w14:textId="77777777" w:rsidR="00B77A8E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Programme HGC</w:t>
                          </w:r>
                        </w:p>
                        <w:p w14:paraId="7162251F" w14:textId="77777777" w:rsidR="00B77A8E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GU-2035-2.8 (2015-03-17)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F38D5" id="Rectangle 2" o:spid="_x0000_s1026" style="position:absolute;left:0;text-align:left;margin-left:0;margin-top:6pt;width:399pt;height:4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" stroked="f">
              <v:textbox inset="2.53958mm,1.2694mm,2.53958mm,1.2694mm">
                <w:txbxContent>
                  <w:p w14:paraId="2A8FC319" w14:textId="77777777" w:rsidR="00B77A8E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Guide du rapport de fréquentation 2014-2015</w:t>
                    </w:r>
                  </w:p>
                  <w:p w14:paraId="683C6E58" w14:textId="77777777" w:rsidR="00B77A8E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Programme HGC</w:t>
                    </w:r>
                  </w:p>
                  <w:p w14:paraId="7162251F" w14:textId="77777777" w:rsidR="00B77A8E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GU-2035-2.8 (2015-03-17)</w:t>
                    </w:r>
                  </w:p>
                </w:txbxContent>
              </v:textbox>
            </v:rect>
          </w:pict>
        </mc:Fallback>
      </mc:AlternateContent>
    </w:r>
  </w:p>
  <w:p w14:paraId="7130A83C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3C4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2DE" w14:textId="77777777" w:rsidR="00CD2CC4" w:rsidRDefault="00CD2CC4">
      <w:r>
        <w:separator/>
      </w:r>
    </w:p>
  </w:footnote>
  <w:footnote w:type="continuationSeparator" w:id="0">
    <w:p w14:paraId="4A8F775A" w14:textId="77777777" w:rsidR="00CD2CC4" w:rsidRDefault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54D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1D93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F7D" w14:textId="77777777" w:rsidR="00B77A8E" w:rsidRDefault="00B77A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A1E"/>
    <w:multiLevelType w:val="multilevel"/>
    <w:tmpl w:val="461AB5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276CFB"/>
    <w:multiLevelType w:val="hybridMultilevel"/>
    <w:tmpl w:val="314E0564"/>
    <w:lvl w:ilvl="0" w:tplc="1E920C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2689">
    <w:abstractNumId w:val="0"/>
  </w:num>
  <w:num w:numId="2" w16cid:durableId="180410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8E"/>
    <w:rsid w:val="003D38F3"/>
    <w:rsid w:val="00743C64"/>
    <w:rsid w:val="0099242A"/>
    <w:rsid w:val="00B25750"/>
    <w:rsid w:val="00B77A8E"/>
    <w:rsid w:val="00B91A25"/>
    <w:rsid w:val="00C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6574"/>
  <w15:docId w15:val="{EC9392C3-3F69-41AA-A294-90728B2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Heading1">
    <w:name w:val="heading 1"/>
    <w:basedOn w:val="Normal"/>
    <w:next w:val="Normal"/>
    <w:uiPriority w:val="9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509C"/>
    <w:pPr>
      <w:keepNext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Heading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E15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0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1509C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BodyText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FootnoteText">
    <w:name w:val="footnote text"/>
    <w:basedOn w:val="Normal"/>
    <w:link w:val="FootnoteTextChar"/>
    <w:uiPriority w:val="99"/>
    <w:rsid w:val="00E1509C"/>
    <w:rPr>
      <w:lang w:val="fr-FR"/>
    </w:rPr>
  </w:style>
  <w:style w:type="character" w:styleId="FootnoteReference">
    <w:name w:val="footnote reference"/>
    <w:basedOn w:val="DefaultParagraphFont"/>
    <w:uiPriority w:val="99"/>
    <w:semiHidden/>
    <w:rsid w:val="00E1509C"/>
    <w:rPr>
      <w:vertAlign w:val="superscript"/>
    </w:rPr>
  </w:style>
  <w:style w:type="character" w:styleId="PageNumber">
    <w:name w:val="page number"/>
    <w:basedOn w:val="DefaultParagraphFont"/>
    <w:rsid w:val="00E1509C"/>
  </w:style>
  <w:style w:type="table" w:styleId="TableGrid">
    <w:name w:val="Table Grid"/>
    <w:basedOn w:val="Table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rsid w:val="00264BF4"/>
    <w:rPr>
      <w:color w:val="0000FF"/>
      <w:u w:val="single"/>
    </w:rPr>
  </w:style>
  <w:style w:type="table" w:styleId="TableClassic2">
    <w:name w:val="Table Classic 2"/>
    <w:basedOn w:val="Table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NoSpacing">
    <w:name w:val="No Spacing"/>
    <w:link w:val="NoSpacingChar"/>
    <w:uiPriority w:val="1"/>
    <w:qFormat/>
    <w:rsid w:val="007B036B"/>
    <w:rPr>
      <w:rFonts w:ascii="Calibri" w:hAnsi="Calibri"/>
      <w:sz w:val="22"/>
      <w:szCs w:val="22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DefaultParagraphFont"/>
    <w:link w:val="Header"/>
    <w:rsid w:val="00964C52"/>
    <w:rPr>
      <w:lang w:eastAsia="fr-FR"/>
    </w:rPr>
  </w:style>
  <w:style w:type="paragraph" w:styleId="ListParagraph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F6D09"/>
    <w:rPr>
      <w:lang w:eastAsia="fr-FR"/>
    </w:rPr>
  </w:style>
  <w:style w:type="table" w:styleId="MediumList2-Accent1">
    <w:name w:val="Medium List 2 Accent 1"/>
    <w:basedOn w:val="Table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2C"/>
    <w:rPr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F4532C"/>
    <w:tblPr/>
  </w:style>
  <w:style w:type="table" w:styleId="MediumShading2-Accent5">
    <w:name w:val="Medium Shading 2 Accent 5"/>
    <w:basedOn w:val="Table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NoSpacing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Closing">
    <w:name w:val="Closing"/>
    <w:basedOn w:val="NoSpacing"/>
    <w:link w:val="ClosingCh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Strong">
    <w:name w:val="Strong"/>
    <w:basedOn w:val="DefaultParagraphFont"/>
    <w:uiPriority w:val="22"/>
    <w:qFormat/>
    <w:rsid w:val="00C44E3D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Closing"/>
    <w:link w:val="SignatureChar"/>
    <w:uiPriority w:val="99"/>
    <w:unhideWhenUsed/>
    <w:rsid w:val="00C44E3D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NormalIndent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DefaultParagraphFont"/>
    <w:rsid w:val="00FE04B5"/>
  </w:style>
  <w:style w:type="paragraph" w:styleId="EndnoteText">
    <w:name w:val="endnote text"/>
    <w:basedOn w:val="Normal"/>
    <w:link w:val="EndnoteTextChar"/>
    <w:uiPriority w:val="99"/>
    <w:semiHidden/>
    <w:unhideWhenUsed/>
    <w:rsid w:val="00B361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1B3"/>
    <w:rPr>
      <w:lang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DefaultParagraphFont"/>
    <w:rsid w:val="00BB3DF0"/>
  </w:style>
  <w:style w:type="character" w:customStyle="1" w:styleId="titreloi">
    <w:name w:val="titreloi"/>
    <w:basedOn w:val="DefaultParagraphFon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DefaultParagraphFon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DefaultParagraphFont"/>
    <w:rsid w:val="00616409"/>
  </w:style>
  <w:style w:type="character" w:styleId="FollowedHyperlink">
    <w:name w:val="FollowedHyperlink"/>
    <w:basedOn w:val="DefaultParagraphFon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2E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2E"/>
    <w:rPr>
      <w:b/>
      <w:bCs/>
      <w:lang w:eastAsia="fr-FR"/>
    </w:rPr>
  </w:style>
  <w:style w:type="character" w:customStyle="1" w:styleId="BodyTextChar">
    <w:name w:val="Body Text Char"/>
    <w:basedOn w:val="DefaultParagraphFont"/>
    <w:link w:val="BodyText"/>
    <w:rsid w:val="00600967"/>
    <w:rPr>
      <w:rFonts w:ascii="Arial" w:hAnsi="Arial"/>
      <w:sz w:val="24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8W8x6tk5NPmrLbJHqGDVOlIUZA==">CgMxLjA4AGooChRzdWdnZXN0Lmx3dDM5MTFzdThsdhIQQ3ludGhpYSBFeXNzZXJpY3IhMWVmR2xsaGxtT0ZwVEt3d3l4QUVzc3prZjc4OHc1RGZC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Lamontagne</dc:creator>
  <cp:lastModifiedBy>Éliane Legault-Roy</cp:lastModifiedBy>
  <cp:revision>2</cp:revision>
  <dcterms:created xsi:type="dcterms:W3CDTF">2024-02-08T18:22:00Z</dcterms:created>
  <dcterms:modified xsi:type="dcterms:W3CDTF">2024-02-08T18:22:00Z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